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5F934" w14:textId="3496E8AA" w:rsidR="009732FC" w:rsidRPr="009732FC" w:rsidRDefault="009732FC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732F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Лекция 14</w:t>
      </w:r>
      <w:proofErr w:type="spellStart"/>
      <w:r w:rsidRPr="009732FC">
        <w:rPr>
          <w:rFonts w:ascii="Times New Roman" w:hAnsi="Times New Roman" w:cs="Times New Roman"/>
          <w:b/>
          <w:bCs/>
          <w:sz w:val="28"/>
          <w:szCs w:val="28"/>
        </w:rPr>
        <w:t>Дағдарыс</w:t>
      </w:r>
      <w:proofErr w:type="spellEnd"/>
      <w:r w:rsidRPr="009732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210174349"/>
      <w:proofErr w:type="spellStart"/>
      <w:r w:rsidRPr="009732FC">
        <w:rPr>
          <w:rFonts w:ascii="Times New Roman" w:hAnsi="Times New Roman" w:cs="Times New Roman"/>
          <w:b/>
          <w:bCs/>
          <w:sz w:val="28"/>
          <w:szCs w:val="28"/>
        </w:rPr>
        <w:t>коммуникациясы</w:t>
      </w:r>
      <w:bookmarkEnd w:id="0"/>
      <w:proofErr w:type="spellEnd"/>
      <w:r w:rsidRPr="009732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9732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210174322"/>
      <w:proofErr w:type="spellStart"/>
      <w:r w:rsidRPr="009732FC">
        <w:rPr>
          <w:rFonts w:ascii="Times New Roman" w:hAnsi="Times New Roman" w:cs="Times New Roman"/>
          <w:b/>
          <w:bCs/>
          <w:sz w:val="28"/>
          <w:szCs w:val="28"/>
        </w:rPr>
        <w:t>антикризистік</w:t>
      </w:r>
      <w:proofErr w:type="spellEnd"/>
      <w:r w:rsidRPr="009732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"/>
      <w:r w:rsidRPr="009732FC">
        <w:rPr>
          <w:rFonts w:ascii="Times New Roman" w:hAnsi="Times New Roman" w:cs="Times New Roman"/>
          <w:b/>
          <w:bCs/>
          <w:sz w:val="28"/>
          <w:szCs w:val="28"/>
        </w:rPr>
        <w:t>менеджмент</w:t>
      </w:r>
    </w:p>
    <w:p w14:paraId="47677AC1" w14:textId="301CFBD3" w:rsidR="002031A8" w:rsidRPr="009732FC" w:rsidRDefault="009732FC" w:rsidP="009732F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32FC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Start"/>
      <w:r w:rsidRPr="009732FC">
        <w:rPr>
          <w:rFonts w:ascii="Times New Roman" w:hAnsi="Times New Roman" w:cs="Times New Roman"/>
          <w:sz w:val="28"/>
          <w:szCs w:val="28"/>
        </w:rPr>
        <w:t>нтикризистік</w:t>
      </w:r>
      <w:proofErr w:type="spellEnd"/>
      <w:r w:rsidRPr="00973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sz w:val="28"/>
          <w:szCs w:val="28"/>
        </w:rPr>
        <w:t>коммуникациясы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ағдарыстан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құтыла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алмаймыз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бірақ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алдын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ала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дайын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болсақ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салдарын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азайтуға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Дағдарысты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басқарудағы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қателіктер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компания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бедел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жоғалту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клиенттен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айрылу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қаржылық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шығындар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әкелуі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мүмкін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тренинг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сізге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күтпеген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жағдайларға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дайындалуға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сенімді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әрекет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етуге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күрделі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кезеңдерде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аудиторияның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сенімін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сақтап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қалуға</w:t>
      </w:r>
      <w:proofErr w:type="spellEnd"/>
      <w:r w:rsidRPr="009732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32FC">
        <w:rPr>
          <w:rFonts w:ascii="Times New Roman" w:hAnsi="Times New Roman" w:cs="Times New Roman"/>
          <w:color w:val="000000"/>
          <w:sz w:val="28"/>
          <w:szCs w:val="28"/>
        </w:rPr>
        <w:t>көмектеседі</w:t>
      </w:r>
      <w:bookmarkStart w:id="2" w:name="_GoBack"/>
      <w:bookmarkEnd w:id="2"/>
      <w:proofErr w:type="spellEnd"/>
    </w:p>
    <w:sectPr w:rsidR="002031A8" w:rsidRPr="00973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78"/>
    <w:rsid w:val="002031A8"/>
    <w:rsid w:val="00526BD0"/>
    <w:rsid w:val="009732FC"/>
    <w:rsid w:val="00DC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01AA"/>
  <w15:chartTrackingRefBased/>
  <w15:docId w15:val="{BD44C7CF-5CD3-4C93-8DCE-C9261C67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2025-09-30T20:22:00Z</dcterms:created>
  <dcterms:modified xsi:type="dcterms:W3CDTF">2025-09-30T20:40:00Z</dcterms:modified>
</cp:coreProperties>
</file>